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20" w:rsidRDefault="007D4A20" w:rsidP="007D4A20"/>
    <w:p w:rsidR="00C63516" w:rsidRDefault="00C63516" w:rsidP="00EB6A27"/>
    <w:p w:rsidR="00EB6A27" w:rsidRPr="00C63516" w:rsidRDefault="00F70119" w:rsidP="00C63516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FORMATION DE BASE</w:t>
      </w:r>
      <w:r w:rsidR="00EB6A27" w:rsidRPr="00C823A3">
        <w:rPr>
          <w:b/>
          <w:sz w:val="24"/>
          <w:u w:val="double"/>
        </w:rPr>
        <w:t xml:space="preserve"> À L’ATTENTION DE </w:t>
      </w:r>
      <w:r w:rsidR="00EB6A27">
        <w:rPr>
          <w:b/>
          <w:sz w:val="24"/>
          <w:u w:val="double"/>
        </w:rPr>
        <w:t>GARDES CHAMPÊTRES PARTICULIERS</w:t>
      </w:r>
    </w:p>
    <w:p w:rsidR="00C63516" w:rsidRDefault="00EB6A27" w:rsidP="00C63516">
      <w:pPr>
        <w:jc w:val="both"/>
        <w:rPr>
          <w:sz w:val="24"/>
          <w:szCs w:val="24"/>
        </w:rPr>
      </w:pPr>
      <w:r w:rsidRPr="00015728">
        <w:rPr>
          <w:sz w:val="24"/>
          <w:szCs w:val="24"/>
        </w:rPr>
        <w:t>L’Institut Provincial de Formation (IPF) est c</w:t>
      </w:r>
      <w:r w:rsidR="00C63516">
        <w:rPr>
          <w:sz w:val="24"/>
          <w:szCs w:val="24"/>
        </w:rPr>
        <w:t>hargé d’organiser une formation</w:t>
      </w:r>
      <w:r w:rsidRPr="00015728">
        <w:rPr>
          <w:sz w:val="24"/>
          <w:szCs w:val="24"/>
        </w:rPr>
        <w:t xml:space="preserve"> à l’attention de gardes champêtres particuliers pour les territoi</w:t>
      </w:r>
      <w:r w:rsidR="00015728">
        <w:rPr>
          <w:sz w:val="24"/>
          <w:szCs w:val="24"/>
        </w:rPr>
        <w:t>res des provinces de Namur et de</w:t>
      </w:r>
      <w:r w:rsidRPr="00015728">
        <w:rPr>
          <w:sz w:val="24"/>
          <w:szCs w:val="24"/>
        </w:rPr>
        <w:t xml:space="preserve"> Luxembourg.</w:t>
      </w:r>
    </w:p>
    <w:p w:rsidR="00C63516" w:rsidRPr="00C63516" w:rsidRDefault="00EB6A27" w:rsidP="00C63516">
      <w:pPr>
        <w:jc w:val="both"/>
        <w:rPr>
          <w:sz w:val="24"/>
          <w:szCs w:val="24"/>
        </w:rPr>
      </w:pPr>
      <w:r w:rsidRPr="00015728">
        <w:rPr>
          <w:sz w:val="24"/>
          <w:szCs w:val="24"/>
        </w:rPr>
        <w:t xml:space="preserve">Il s’agit d’une formation de </w:t>
      </w:r>
      <w:r w:rsidRPr="00015728">
        <w:rPr>
          <w:b/>
          <w:sz w:val="24"/>
          <w:szCs w:val="24"/>
        </w:rPr>
        <w:t>80 heures</w:t>
      </w:r>
      <w:r w:rsidRPr="00015728">
        <w:rPr>
          <w:sz w:val="24"/>
          <w:szCs w:val="24"/>
        </w:rPr>
        <w:t xml:space="preserve"> agréée </w:t>
      </w:r>
      <w:r w:rsidR="00DC6D66" w:rsidRPr="00015728">
        <w:rPr>
          <w:sz w:val="24"/>
          <w:szCs w:val="24"/>
        </w:rPr>
        <w:t>par la commission de formation. E</w:t>
      </w:r>
      <w:r w:rsidRPr="00015728">
        <w:rPr>
          <w:sz w:val="24"/>
          <w:szCs w:val="24"/>
        </w:rPr>
        <w:t xml:space="preserve">lle est obligatoire afin d’obtenir une carte de légitimation et </w:t>
      </w:r>
      <w:r w:rsidRPr="00015728">
        <w:rPr>
          <w:b/>
          <w:sz w:val="24"/>
          <w:szCs w:val="24"/>
        </w:rPr>
        <w:t>d’exercer la fonction de garde champêtre particulier</w:t>
      </w:r>
      <w:r w:rsidRPr="00015728">
        <w:rPr>
          <w:sz w:val="24"/>
          <w:szCs w:val="24"/>
        </w:rPr>
        <w:t xml:space="preserve">. </w:t>
      </w:r>
    </w:p>
    <w:p w:rsidR="00EB6A27" w:rsidRPr="00015728" w:rsidRDefault="00EB6A27" w:rsidP="00EB6A27">
      <w:pPr>
        <w:spacing w:after="240" w:line="230" w:lineRule="atLeast"/>
        <w:jc w:val="both"/>
        <w:rPr>
          <w:b/>
          <w:sz w:val="24"/>
          <w:szCs w:val="24"/>
          <w:u w:val="single"/>
        </w:rPr>
      </w:pPr>
      <w:r w:rsidRPr="00015728">
        <w:rPr>
          <w:b/>
          <w:sz w:val="24"/>
          <w:szCs w:val="24"/>
          <w:u w:val="single"/>
        </w:rPr>
        <w:t xml:space="preserve">Modalités pratiques de la formation : </w:t>
      </w:r>
    </w:p>
    <w:p w:rsidR="00EB6A27" w:rsidRPr="00015728" w:rsidRDefault="00EB6A27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Les cours (80</w:t>
      </w:r>
      <w:r w:rsidR="00DC6D66" w:rsidRPr="00015728">
        <w:rPr>
          <w:sz w:val="24"/>
          <w:szCs w:val="24"/>
        </w:rPr>
        <w:t xml:space="preserve"> </w:t>
      </w:r>
      <w:r w:rsidRPr="00015728">
        <w:rPr>
          <w:sz w:val="24"/>
          <w:szCs w:val="24"/>
        </w:rPr>
        <w:t>heures) se donnent g</w:t>
      </w:r>
      <w:r w:rsidR="006169BE">
        <w:rPr>
          <w:sz w:val="24"/>
          <w:szCs w:val="24"/>
        </w:rPr>
        <w:t>énéralement entre les mois de mars et de mai</w:t>
      </w:r>
      <w:r w:rsidRPr="00015728">
        <w:rPr>
          <w:sz w:val="24"/>
          <w:szCs w:val="24"/>
        </w:rPr>
        <w:t xml:space="preserve">, les mardis et jeudis en soirée, ainsi que les samedis toute la journée à l’Institut Provincial de Formation, Rue du Fortin, 24 dans le zoning industriel 1 de Bastogne. </w:t>
      </w:r>
    </w:p>
    <w:p w:rsidR="00EB6A27" w:rsidRPr="00015728" w:rsidRDefault="00EB6A27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L’admission à cette formation est subordonn</w:t>
      </w:r>
      <w:bookmarkStart w:id="0" w:name="_GoBack"/>
      <w:bookmarkEnd w:id="0"/>
      <w:r w:rsidRPr="00015728">
        <w:rPr>
          <w:sz w:val="24"/>
          <w:szCs w:val="24"/>
        </w:rPr>
        <w:t xml:space="preserve">ée au versement de 550€. </w:t>
      </w:r>
    </w:p>
    <w:p w:rsidR="00EB6A27" w:rsidRPr="00015728" w:rsidRDefault="00EB6A27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La formation de base comprend au minimum les matières suivantes : le droit, le garde champêtre particulier, le procès-verbal, l'intervention sûre et justifiée et les compétences sociales.</w:t>
      </w:r>
    </w:p>
    <w:p w:rsidR="00EB6A27" w:rsidRPr="00015728" w:rsidRDefault="004C73B2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rFonts w:cstheme="minorHAnsi"/>
          <w:sz w:val="24"/>
          <w:szCs w:val="24"/>
        </w:rPr>
        <w:t>À</w:t>
      </w:r>
      <w:r w:rsidR="00EB6A27" w:rsidRPr="00015728">
        <w:rPr>
          <w:sz w:val="24"/>
          <w:szCs w:val="24"/>
        </w:rPr>
        <w:t xml:space="preserve"> l’issue des 80 heures de cours, un test de compétences sera organisé. Le candidat doit obtenir une note de minimum 55% des points dans chacune des matières du test de compétence</w:t>
      </w:r>
      <w:r w:rsidR="00B7680B" w:rsidRPr="00015728">
        <w:rPr>
          <w:sz w:val="24"/>
          <w:szCs w:val="24"/>
        </w:rPr>
        <w:t>s</w:t>
      </w:r>
      <w:r w:rsidR="00EB6A27" w:rsidRPr="00015728">
        <w:rPr>
          <w:sz w:val="24"/>
          <w:szCs w:val="24"/>
        </w:rPr>
        <w:t xml:space="preserve"> organisé par la commission d'examen visée à l'article 28 pour obtenir une attestation de réussite. Le candidat peut représenter au maximum deux fois le test de compétence</w:t>
      </w:r>
      <w:r w:rsidR="00B7680B" w:rsidRPr="00015728">
        <w:rPr>
          <w:sz w:val="24"/>
          <w:szCs w:val="24"/>
        </w:rPr>
        <w:t>s</w:t>
      </w:r>
      <w:r w:rsidR="00EB6A27" w:rsidRPr="00015728">
        <w:rPr>
          <w:sz w:val="24"/>
          <w:szCs w:val="24"/>
        </w:rPr>
        <w:t xml:space="preserve"> dans un délai de deux années prenant cours le premier jour de la session d'examen suivant immédi</w:t>
      </w:r>
      <w:r w:rsidR="00DC6D66" w:rsidRPr="00015728">
        <w:rPr>
          <w:sz w:val="24"/>
          <w:szCs w:val="24"/>
        </w:rPr>
        <w:t xml:space="preserve">atement la formation de base. </w:t>
      </w:r>
      <w:r w:rsidR="00DC6D66" w:rsidRPr="00015728">
        <w:rPr>
          <w:rFonts w:cstheme="minorHAnsi"/>
          <w:sz w:val="24"/>
          <w:szCs w:val="24"/>
        </w:rPr>
        <w:t>À</w:t>
      </w:r>
      <w:r w:rsidR="00DC6D66" w:rsidRPr="00015728">
        <w:rPr>
          <w:sz w:val="24"/>
          <w:szCs w:val="24"/>
        </w:rPr>
        <w:t xml:space="preserve"> </w:t>
      </w:r>
      <w:r w:rsidR="00EB6A27" w:rsidRPr="00015728">
        <w:rPr>
          <w:sz w:val="24"/>
          <w:szCs w:val="24"/>
        </w:rPr>
        <w:t xml:space="preserve">défaut, le candidat doit à nouveau suivre la formation de base. </w:t>
      </w:r>
    </w:p>
    <w:p w:rsidR="00C63516" w:rsidRDefault="00EB6A27" w:rsidP="00C63516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Pour ouvrir cette formation, il faut un mi</w:t>
      </w:r>
      <w:r w:rsidR="00CE19FB" w:rsidRPr="00015728">
        <w:rPr>
          <w:sz w:val="24"/>
          <w:szCs w:val="24"/>
        </w:rPr>
        <w:t>nimum de 10</w:t>
      </w:r>
      <w:r w:rsidRPr="00015728">
        <w:rPr>
          <w:sz w:val="24"/>
          <w:szCs w:val="24"/>
        </w:rPr>
        <w:t xml:space="preserve"> personnes inscrites. </w:t>
      </w:r>
    </w:p>
    <w:p w:rsidR="00015728" w:rsidRPr="00C63516" w:rsidRDefault="00015728" w:rsidP="00C63516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C63516">
        <w:rPr>
          <w:rFonts w:cstheme="minorHAnsi"/>
          <w:b/>
          <w:sz w:val="24"/>
          <w:szCs w:val="24"/>
          <w:u w:val="single"/>
        </w:rPr>
        <w:t>Important</w:t>
      </w:r>
      <w:r w:rsidRPr="00C63516">
        <w:rPr>
          <w:rFonts w:cstheme="minorHAnsi"/>
          <w:b/>
          <w:sz w:val="24"/>
          <w:szCs w:val="24"/>
        </w:rPr>
        <w:t xml:space="preserve"> : l’organisation de cette formation sera conditionnée à l’évolution de la situation sanitaire relative à la pandémie de </w:t>
      </w:r>
      <w:proofErr w:type="spellStart"/>
      <w:r w:rsidRPr="00C63516">
        <w:rPr>
          <w:rFonts w:cstheme="minorHAnsi"/>
          <w:b/>
          <w:sz w:val="24"/>
          <w:szCs w:val="24"/>
        </w:rPr>
        <w:t>Covid</w:t>
      </w:r>
      <w:proofErr w:type="spellEnd"/>
      <w:r w:rsidRPr="00C63516">
        <w:rPr>
          <w:rFonts w:cstheme="minorHAnsi"/>
          <w:b/>
          <w:sz w:val="24"/>
          <w:szCs w:val="24"/>
        </w:rPr>
        <w:t xml:space="preserve"> 19.</w:t>
      </w:r>
    </w:p>
    <w:p w:rsidR="00EB6A27" w:rsidRPr="008E64C0" w:rsidRDefault="00EB6A27" w:rsidP="00015728">
      <w:pPr>
        <w:spacing w:after="240" w:line="240" w:lineRule="auto"/>
        <w:jc w:val="both"/>
        <w:rPr>
          <w:sz w:val="24"/>
          <w:szCs w:val="24"/>
        </w:rPr>
      </w:pPr>
      <w:r w:rsidRPr="008E64C0">
        <w:rPr>
          <w:b/>
          <w:sz w:val="24"/>
          <w:szCs w:val="24"/>
          <w:u w:val="single"/>
          <w:lang w:val="fr-FR"/>
        </w:rPr>
        <w:t>Modalités d’inscription :</w:t>
      </w:r>
    </w:p>
    <w:p w:rsidR="00EB6A27" w:rsidRPr="008E64C0" w:rsidRDefault="00EB6A27" w:rsidP="00015728">
      <w:pPr>
        <w:spacing w:after="240" w:line="240" w:lineRule="auto"/>
        <w:jc w:val="both"/>
        <w:rPr>
          <w:sz w:val="24"/>
          <w:szCs w:val="24"/>
          <w:lang w:val="fr-FR"/>
        </w:rPr>
      </w:pPr>
      <w:r w:rsidRPr="004B3122">
        <w:rPr>
          <w:sz w:val="24"/>
          <w:szCs w:val="24"/>
          <w:lang w:val="fr-FR"/>
        </w:rPr>
        <w:t>Pour suivre cette formation, le candidat garde champêtre particulier doit satisfaire aux conditions d’agrément définies par l’Arrêté Royal du 10 septembre 2017 règlementant le</w:t>
      </w:r>
      <w:r w:rsidRPr="008E64C0">
        <w:rPr>
          <w:sz w:val="24"/>
          <w:szCs w:val="24"/>
          <w:lang w:val="fr-FR"/>
        </w:rPr>
        <w:t xml:space="preserve"> statut des</w:t>
      </w:r>
      <w:r>
        <w:rPr>
          <w:sz w:val="24"/>
          <w:szCs w:val="24"/>
          <w:lang w:val="fr-FR"/>
        </w:rPr>
        <w:t xml:space="preserve"> gardes champêtres particuliers. </w:t>
      </w:r>
      <w:r>
        <w:rPr>
          <w:sz w:val="24"/>
          <w:szCs w:val="24"/>
        </w:rPr>
        <w:t>Le G</w:t>
      </w:r>
      <w:r w:rsidRPr="008E64C0">
        <w:rPr>
          <w:sz w:val="24"/>
          <w:szCs w:val="24"/>
        </w:rPr>
        <w:t>ouverneur autorise le candidat à suivre la formation de base après avoir constaté que ce dernier satisfait aux conditions.</w:t>
      </w:r>
    </w:p>
    <w:p w:rsidR="00015728" w:rsidRDefault="00D51BED" w:rsidP="00015728">
      <w:pPr>
        <w:spacing w:after="240" w:line="240" w:lineRule="auto"/>
        <w:jc w:val="both"/>
        <w:rPr>
          <w:sz w:val="24"/>
          <w:szCs w:val="24"/>
          <w:lang w:val="fr-FR"/>
        </w:rPr>
      </w:pPr>
      <w:r w:rsidRPr="008E64C0">
        <w:rPr>
          <w:b/>
          <w:sz w:val="24"/>
          <w:szCs w:val="24"/>
          <w:lang w:val="fr-FR"/>
        </w:rPr>
        <w:t>Pour suivre cette formation</w:t>
      </w:r>
      <w:r w:rsidRPr="008E64C0">
        <w:rPr>
          <w:sz w:val="24"/>
          <w:szCs w:val="24"/>
          <w:lang w:val="fr-FR"/>
        </w:rPr>
        <w:t xml:space="preserve">, le candidat garde champêtre particulier doit </w:t>
      </w:r>
      <w:r>
        <w:rPr>
          <w:sz w:val="24"/>
          <w:szCs w:val="24"/>
          <w:lang w:val="fr-FR"/>
        </w:rPr>
        <w:t>s’inscrire auprès de l’IPF.</w:t>
      </w:r>
    </w:p>
    <w:p w:rsidR="00015728" w:rsidRPr="00C823A3" w:rsidRDefault="00015728" w:rsidP="000157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Toute demande de renseignement concernant cette formation peut être adressée à l’attention de Madame Aude GRAINDORGE, à</w:t>
      </w:r>
      <w:r w:rsidRPr="00C823A3">
        <w:t xml:space="preserve"> </w:t>
      </w:r>
      <w:r>
        <w:rPr>
          <w:b/>
        </w:rPr>
        <w:t>l’Institut Provincial de Formation (IPF) de la P</w:t>
      </w:r>
      <w:r w:rsidRPr="00C823A3">
        <w:rPr>
          <w:b/>
        </w:rPr>
        <w:t>rovince de Luxembourg, rue du Fortin, 24 à 6600 BASTOGNE</w:t>
      </w:r>
      <w:r>
        <w:t>. Tél : 061/620.338</w:t>
      </w:r>
      <w:r w:rsidRPr="00C823A3">
        <w:t>.</w:t>
      </w:r>
      <w:r>
        <w:t xml:space="preserve"> – </w:t>
      </w:r>
      <w:hyperlink r:id="rId10" w:history="1">
        <w:r w:rsidRPr="00D500B6">
          <w:rPr>
            <w:rStyle w:val="Lienhypertexte"/>
          </w:rPr>
          <w:t>a.graindorge@province.luxembourg.be</w:t>
        </w:r>
      </w:hyperlink>
      <w:r>
        <w:t xml:space="preserve"> </w:t>
      </w:r>
    </w:p>
    <w:p w:rsidR="00EB6A27" w:rsidRPr="000736E7" w:rsidRDefault="00EB6A27" w:rsidP="000736E7">
      <w:pPr>
        <w:spacing w:after="240" w:line="360" w:lineRule="auto"/>
        <w:jc w:val="both"/>
        <w:rPr>
          <w:sz w:val="24"/>
          <w:szCs w:val="24"/>
          <w:lang w:val="fr-FR"/>
        </w:rPr>
      </w:pPr>
    </w:p>
    <w:sectPr w:rsidR="00EB6A27" w:rsidRPr="000736E7" w:rsidSect="00E76BB2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27" w:rsidRDefault="00EB6A27" w:rsidP="007D4A20">
      <w:pPr>
        <w:spacing w:after="0" w:line="240" w:lineRule="auto"/>
      </w:pPr>
      <w:r>
        <w:separator/>
      </w:r>
    </w:p>
  </w:endnote>
  <w:endnote w:type="continuationSeparator" w:id="0">
    <w:p w:rsidR="00EB6A27" w:rsidRDefault="00EB6A27" w:rsidP="007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27" w:rsidRDefault="00EB6A27" w:rsidP="007D4A20">
      <w:pPr>
        <w:spacing w:after="0" w:line="240" w:lineRule="auto"/>
      </w:pPr>
      <w:r>
        <w:separator/>
      </w:r>
    </w:p>
  </w:footnote>
  <w:footnote w:type="continuationSeparator" w:id="0">
    <w:p w:rsidR="00EB6A27" w:rsidRDefault="00EB6A27" w:rsidP="007D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20" w:rsidRDefault="006169BE" w:rsidP="007D4A20">
    <w:pPr>
      <w:pStyle w:val="En-tte"/>
      <w:ind w:left="-993"/>
    </w:pPr>
    <w:r>
      <w:rPr>
        <w:noProof/>
        <w:lang w:eastAsia="fr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56.7pt;margin-top:-58.1pt;width:500.45pt;height:816.6pt;z-index:-251657216;mso-position-horizontal:absolute;mso-position-horizontal-relative:margin;mso-position-vertical:absolute;mso-position-vertical-relative:margin">
          <v:imagedata r:id="rId1" o:title=""/>
          <w10:wrap anchorx="margin" anchory="margin"/>
        </v:shape>
        <o:OLEObject Type="Embed" ProgID="Word.Document.8" ShapeID="_x0000_s2067" DrawAspect="Content" ObjectID="_1668846304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20" w:rsidRDefault="00673C47" w:rsidP="007D4A20">
    <w:pPr>
      <w:pStyle w:val="En-tte"/>
      <w:ind w:left="-993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1536700</wp:posOffset>
              </wp:positionH>
              <wp:positionV relativeFrom="page">
                <wp:posOffset>9409430</wp:posOffset>
              </wp:positionV>
              <wp:extent cx="4483735" cy="1270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C47" w:rsidRDefault="00673C47" w:rsidP="005C7C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44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orrespondan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à adresser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à Monsieur le Direc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eur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général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vincial.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21pt;margin-top:740.9pt;width:353.0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" o:allowincell="f" filled="f" stroked="f">
              <v:textbox inset="0,0,0,0">
                <w:txbxContent>
                  <w:p w:rsidR="00673C47" w:rsidRDefault="00673C47" w:rsidP="005C7C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44"/>
                      <w:jc w:val="center"/>
                      <w:rPr>
                        <w:rFonts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orrespondan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à adresser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à Monsieur le Direc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eur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général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pr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vincial.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9BE">
      <w:rPr>
        <w:noProof/>
        <w:lang w:eastAsia="fr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56.7pt;margin-top:-58.1pt;width:500.25pt;height:816.4pt;z-index:-251658240;mso-position-horizontal:absolute;mso-position-horizontal-relative:margin;mso-position-vertical:absolute;mso-position-vertical-relative:margin">
          <v:imagedata r:id="rId1" o:title=""/>
          <w10:wrap anchorx="margin" anchory="margin"/>
        </v:shape>
        <o:OLEObject Type="Embed" ProgID="Word.Document.8" ShapeID="_x0000_s2066" DrawAspect="Content" ObjectID="_166884630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3C1F"/>
    <w:multiLevelType w:val="hybridMultilevel"/>
    <w:tmpl w:val="3CAAB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27"/>
    <w:rsid w:val="00013E7C"/>
    <w:rsid w:val="00015728"/>
    <w:rsid w:val="00017E86"/>
    <w:rsid w:val="000736E7"/>
    <w:rsid w:val="000878FA"/>
    <w:rsid w:val="000B1B83"/>
    <w:rsid w:val="000C359D"/>
    <w:rsid w:val="00304B2A"/>
    <w:rsid w:val="00385BD5"/>
    <w:rsid w:val="003B1B90"/>
    <w:rsid w:val="003D040C"/>
    <w:rsid w:val="003F2E0B"/>
    <w:rsid w:val="004C73B2"/>
    <w:rsid w:val="005D7A84"/>
    <w:rsid w:val="006169BE"/>
    <w:rsid w:val="00627B4F"/>
    <w:rsid w:val="00673C47"/>
    <w:rsid w:val="00731AE1"/>
    <w:rsid w:val="007977D1"/>
    <w:rsid w:val="007A7828"/>
    <w:rsid w:val="007C2C9B"/>
    <w:rsid w:val="007D4A20"/>
    <w:rsid w:val="00850E52"/>
    <w:rsid w:val="00854012"/>
    <w:rsid w:val="00857999"/>
    <w:rsid w:val="00947F72"/>
    <w:rsid w:val="00965AD2"/>
    <w:rsid w:val="009B46DE"/>
    <w:rsid w:val="00A42457"/>
    <w:rsid w:val="00A745AA"/>
    <w:rsid w:val="00AB5114"/>
    <w:rsid w:val="00B45236"/>
    <w:rsid w:val="00B45565"/>
    <w:rsid w:val="00B7680B"/>
    <w:rsid w:val="00C34D60"/>
    <w:rsid w:val="00C63516"/>
    <w:rsid w:val="00C86447"/>
    <w:rsid w:val="00CE19FB"/>
    <w:rsid w:val="00D51BED"/>
    <w:rsid w:val="00D90EA0"/>
    <w:rsid w:val="00DC36B1"/>
    <w:rsid w:val="00DC6D66"/>
    <w:rsid w:val="00DE2183"/>
    <w:rsid w:val="00DF5859"/>
    <w:rsid w:val="00E56BC5"/>
    <w:rsid w:val="00E6030B"/>
    <w:rsid w:val="00E76BB2"/>
    <w:rsid w:val="00EB6A27"/>
    <w:rsid w:val="00F64564"/>
    <w:rsid w:val="00F70119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3D7981C"/>
  <w15:docId w15:val="{D3BE86B3-48BD-43A4-8DF5-B145966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2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A20"/>
  </w:style>
  <w:style w:type="paragraph" w:styleId="Pieddepage">
    <w:name w:val="footer"/>
    <w:basedOn w:val="Normal"/>
    <w:link w:val="PieddepageCar"/>
    <w:uiPriority w:val="99"/>
    <w:unhideWhenUsed/>
    <w:rsid w:val="007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A20"/>
  </w:style>
  <w:style w:type="paragraph" w:customStyle="1" w:styleId="Paragraphestandard">
    <w:name w:val="[Paragraphe standard]"/>
    <w:basedOn w:val="Normal"/>
    <w:uiPriority w:val="99"/>
    <w:rsid w:val="007D4A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A2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A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68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graindorge@province.luxembour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.USAGE%20INTERNE\1.7.Mod&#232;les%20de%20documents\En-t&#234;te\En-t&#234;te_IP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200CF086E7E3BECBE44B60974DA820187BA" ma:contentTypeVersion="0" ma:contentTypeDescription="Télécharge une image ou une photographie." ma:contentTypeScope="" ma:versionID="2ca2faf67f09d575ab2b9d07e0086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89f37dfaf22ee723c32bcf61596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Largeur de l'image" ma:internalName="ImageWidth" ma:readOnly="true">
      <xsd:simpleType>
        <xsd:restriction base="dms:Unknown"/>
      </xsd:simpleType>
    </xsd:element>
    <xsd:element name="ImageHeight" ma:index="12" nillable="true" ma:displayName="Hauteur de l'image" ma:internalName="ImageHeight" ma:readOnly="true">
      <xsd:simpleType>
        <xsd:restriction base="dms:Unknown"/>
      </xsd:simpleType>
    </xsd:element>
    <xsd:element name="ImageCreateDate" ma:index="13" nillable="true" ma:displayName="Date de prise du cliché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tilisée comme texte de remplacement pour l'imag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Un aperçu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de l’image d’aperç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 ma:index="2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4284B-1507-4FBB-AFDF-E60D2D2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81CF3-AB6E-4FC3-9B37-F2D5C4880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38E4-31C2-4EBA-B5B7-BB91524C158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En-tête_IPF</Template>
  <TotalTime>20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Burnotte</dc:creator>
  <cp:lastModifiedBy>Aude Graindorge</cp:lastModifiedBy>
  <cp:revision>7</cp:revision>
  <dcterms:created xsi:type="dcterms:W3CDTF">2020-02-17T15:58:00Z</dcterms:created>
  <dcterms:modified xsi:type="dcterms:W3CDTF">2020-12-07T10:39:00Z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0x01010200CF086E7E3BECBE44B60974DA820187BA</vt:lpwstr>
  </property>
</Properties>
</file>