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DAB" w:rsidRDefault="00854DAB" w:rsidP="00854DAB">
      <w:pPr>
        <w:pStyle w:val="Titre1"/>
        <w:spacing w:before="0"/>
        <w:jc w:val="center"/>
        <w:rPr>
          <w:rFonts w:asciiTheme="minorHAnsi" w:hAnsiTheme="minorHAnsi"/>
          <w:u w:val="single"/>
        </w:rPr>
      </w:pPr>
      <w:bookmarkStart w:id="0" w:name="_GoBack"/>
      <w:bookmarkEnd w:id="0"/>
      <w:r w:rsidRPr="007677DB">
        <w:rPr>
          <w:rFonts w:asciiTheme="minorHAnsi" w:hAnsiTheme="minorHAnsi"/>
          <w:u w:val="single"/>
        </w:rPr>
        <w:t xml:space="preserve">Formation de base des GCP : programme de cours </w:t>
      </w:r>
    </w:p>
    <w:p w:rsidR="00854DAB" w:rsidRPr="00E842B3" w:rsidRDefault="00854DAB" w:rsidP="00854DAB"/>
    <w:p w:rsidR="00854DAB" w:rsidRPr="00D30E21" w:rsidRDefault="00854DAB" w:rsidP="00854DA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D30E21">
        <w:rPr>
          <w:rFonts w:asciiTheme="minorHAnsi" w:hAnsiTheme="minorHAnsi"/>
          <w:sz w:val="22"/>
          <w:szCs w:val="22"/>
        </w:rPr>
        <w:t>Arrêté royal du 10 septembre 2017 réglementant le statut des gardes champêtres particuliers prévoit que</w:t>
      </w:r>
      <w:r>
        <w:rPr>
          <w:rFonts w:asciiTheme="minorHAnsi" w:hAnsiTheme="minorHAnsi"/>
          <w:sz w:val="22"/>
          <w:szCs w:val="22"/>
        </w:rPr>
        <w:t xml:space="preserve"> : </w:t>
      </w:r>
    </w:p>
    <w:p w:rsidR="00854DAB" w:rsidRPr="0034180D" w:rsidRDefault="00854DAB" w:rsidP="00854DAB">
      <w:pPr>
        <w:pStyle w:val="NormalWeb"/>
        <w:jc w:val="both"/>
        <w:rPr>
          <w:rFonts w:asciiTheme="minorHAnsi" w:hAnsiTheme="minorHAnsi"/>
          <w:i/>
          <w:sz w:val="22"/>
          <w:szCs w:val="22"/>
        </w:rPr>
      </w:pPr>
      <w:r w:rsidRPr="0034180D">
        <w:rPr>
          <w:rStyle w:val="pchapitre"/>
          <w:rFonts w:asciiTheme="minorHAnsi" w:hAnsiTheme="minorHAnsi"/>
          <w:i/>
          <w:sz w:val="22"/>
          <w:szCs w:val="22"/>
        </w:rPr>
        <w:t>CHAPITRE IV. - LA FORMATION DE BASE</w:t>
      </w:r>
    </w:p>
    <w:p w:rsidR="00854DAB" w:rsidRPr="0034180D" w:rsidRDefault="00854DAB" w:rsidP="00854DAB">
      <w:pPr>
        <w:pStyle w:val="NormalWeb"/>
        <w:jc w:val="both"/>
        <w:rPr>
          <w:rStyle w:val="particle"/>
          <w:rFonts w:asciiTheme="minorHAnsi" w:hAnsiTheme="minorHAnsi"/>
          <w:i/>
          <w:sz w:val="22"/>
          <w:szCs w:val="22"/>
        </w:rPr>
      </w:pPr>
      <w:r w:rsidRPr="0034180D">
        <w:rPr>
          <w:rStyle w:val="particle"/>
          <w:rFonts w:asciiTheme="minorHAnsi" w:hAnsiTheme="minorHAnsi"/>
          <w:i/>
          <w:sz w:val="22"/>
          <w:szCs w:val="22"/>
        </w:rPr>
        <w:t>Art. 5.</w:t>
      </w:r>
    </w:p>
    <w:p w:rsidR="00854DAB" w:rsidRPr="0034180D" w:rsidRDefault="00854DAB" w:rsidP="00854DAB">
      <w:pPr>
        <w:pStyle w:val="NormalWeb"/>
        <w:jc w:val="both"/>
        <w:rPr>
          <w:rFonts w:asciiTheme="minorHAnsi" w:hAnsiTheme="minorHAnsi"/>
          <w:i/>
          <w:sz w:val="22"/>
          <w:szCs w:val="22"/>
        </w:rPr>
      </w:pPr>
      <w:r w:rsidRPr="0034180D">
        <w:rPr>
          <w:rFonts w:asciiTheme="minorHAnsi" w:hAnsiTheme="minorHAnsi"/>
          <w:i/>
          <w:sz w:val="22"/>
          <w:szCs w:val="22"/>
        </w:rPr>
        <w:t xml:space="preserve">§ 1er. La formation de base comprend au minimum les matières suivantes : </w:t>
      </w:r>
      <w:r w:rsidRPr="0034180D">
        <w:rPr>
          <w:rFonts w:asciiTheme="minorHAnsi" w:hAnsiTheme="minorHAnsi"/>
          <w:b/>
          <w:i/>
          <w:sz w:val="22"/>
          <w:szCs w:val="22"/>
        </w:rPr>
        <w:t>le droit, le garde champêtre particulier, le procès-verbal, l'intervention sûre et justifiée et les compétences sociales</w:t>
      </w:r>
      <w:r w:rsidRPr="0034180D">
        <w:rPr>
          <w:rFonts w:asciiTheme="minorHAnsi" w:hAnsiTheme="minorHAnsi"/>
          <w:i/>
          <w:sz w:val="22"/>
          <w:szCs w:val="22"/>
        </w:rPr>
        <w:t xml:space="preserve">. </w:t>
      </w:r>
    </w:p>
    <w:p w:rsidR="00854DAB" w:rsidRPr="0034180D" w:rsidRDefault="00854DAB" w:rsidP="00854DAB">
      <w:pPr>
        <w:pStyle w:val="NormalWeb"/>
        <w:jc w:val="both"/>
        <w:rPr>
          <w:rFonts w:asciiTheme="minorHAnsi" w:hAnsiTheme="minorHAnsi"/>
          <w:i/>
          <w:sz w:val="22"/>
          <w:szCs w:val="22"/>
        </w:rPr>
      </w:pPr>
      <w:r w:rsidRPr="0034180D">
        <w:rPr>
          <w:rFonts w:asciiTheme="minorHAnsi" w:hAnsiTheme="minorHAnsi"/>
          <w:i/>
          <w:sz w:val="22"/>
          <w:szCs w:val="22"/>
        </w:rPr>
        <w:t xml:space="preserve">§ 2. La formation de base est d'une durée d'au moins </w:t>
      </w:r>
      <w:r w:rsidRPr="0034180D">
        <w:rPr>
          <w:rFonts w:asciiTheme="minorHAnsi" w:hAnsiTheme="minorHAnsi"/>
          <w:b/>
          <w:i/>
          <w:sz w:val="22"/>
          <w:szCs w:val="22"/>
        </w:rPr>
        <w:t>80 heures</w:t>
      </w:r>
      <w:r w:rsidRPr="0034180D">
        <w:rPr>
          <w:rFonts w:asciiTheme="minorHAnsi" w:hAnsiTheme="minorHAnsi"/>
          <w:i/>
          <w:sz w:val="22"/>
          <w:szCs w:val="22"/>
        </w:rPr>
        <w:t xml:space="preserve">. </w:t>
      </w:r>
    </w:p>
    <w:p w:rsidR="00854DAB" w:rsidRPr="0034180D" w:rsidRDefault="00854DAB" w:rsidP="00854DAB">
      <w:pPr>
        <w:pStyle w:val="NormalWeb"/>
        <w:jc w:val="both"/>
        <w:rPr>
          <w:rFonts w:asciiTheme="minorHAnsi" w:hAnsiTheme="minorHAnsi"/>
          <w:i/>
          <w:sz w:val="22"/>
          <w:szCs w:val="22"/>
        </w:rPr>
      </w:pPr>
      <w:r w:rsidRPr="0034180D">
        <w:rPr>
          <w:rFonts w:asciiTheme="minorHAnsi" w:hAnsiTheme="minorHAnsi"/>
          <w:i/>
          <w:sz w:val="22"/>
          <w:szCs w:val="22"/>
        </w:rPr>
        <w:t xml:space="preserve">§ 3. Le candidat doit obtenir une note de minimum </w:t>
      </w:r>
      <w:r w:rsidRPr="0034180D">
        <w:rPr>
          <w:rFonts w:asciiTheme="minorHAnsi" w:hAnsiTheme="minorHAnsi"/>
          <w:b/>
          <w:i/>
          <w:sz w:val="22"/>
          <w:szCs w:val="22"/>
        </w:rPr>
        <w:t xml:space="preserve">55% des points dans chacune des matières du test de compétence organisé par la commission d'examen </w:t>
      </w:r>
      <w:r w:rsidRPr="0034180D">
        <w:rPr>
          <w:rFonts w:asciiTheme="minorHAnsi" w:hAnsiTheme="minorHAnsi"/>
          <w:i/>
          <w:sz w:val="22"/>
          <w:szCs w:val="22"/>
        </w:rPr>
        <w:t>visée à l'article 28 pour obtenir une attestation de réussite.</w:t>
      </w:r>
    </w:p>
    <w:p w:rsidR="00854DAB" w:rsidRPr="0034180D" w:rsidRDefault="00854DAB" w:rsidP="00854DAB">
      <w:pPr>
        <w:pStyle w:val="NormalWeb"/>
        <w:jc w:val="both"/>
        <w:rPr>
          <w:rFonts w:asciiTheme="minorHAnsi" w:hAnsiTheme="minorHAnsi"/>
          <w:i/>
          <w:sz w:val="22"/>
          <w:szCs w:val="22"/>
        </w:rPr>
      </w:pPr>
      <w:r w:rsidRPr="0034180D">
        <w:rPr>
          <w:rFonts w:asciiTheme="minorHAnsi" w:hAnsiTheme="minorHAnsi"/>
          <w:i/>
          <w:sz w:val="22"/>
          <w:szCs w:val="22"/>
        </w:rPr>
        <w:t xml:space="preserve">§ 4. </w:t>
      </w:r>
      <w:r w:rsidRPr="0034180D">
        <w:rPr>
          <w:rFonts w:asciiTheme="minorHAnsi" w:hAnsiTheme="minorHAnsi"/>
          <w:b/>
          <w:i/>
          <w:sz w:val="22"/>
          <w:szCs w:val="22"/>
        </w:rPr>
        <w:t>Le candidat peut représenter au maximum deux fois le test de compétence</w:t>
      </w:r>
      <w:r w:rsidRPr="0034180D">
        <w:rPr>
          <w:rFonts w:asciiTheme="minorHAnsi" w:hAnsiTheme="minorHAnsi"/>
          <w:i/>
          <w:sz w:val="22"/>
          <w:szCs w:val="22"/>
        </w:rPr>
        <w:t xml:space="preserve"> dans un délai de deux années prenant cours le premier jour de la session d'examen suivant immédiatement la formation de base. A défaut, le candidat doit à nouveau suivre la formation de base. </w:t>
      </w:r>
    </w:p>
    <w:p w:rsidR="00854DAB" w:rsidRPr="00511711" w:rsidRDefault="00854DAB" w:rsidP="00854DAB">
      <w:pPr>
        <w:pStyle w:val="NormalWeb"/>
        <w:jc w:val="both"/>
        <w:rPr>
          <w:rFonts w:asciiTheme="minorHAnsi" w:hAnsiTheme="minorHAnsi"/>
          <w:i/>
          <w:sz w:val="22"/>
          <w:szCs w:val="22"/>
        </w:rPr>
      </w:pPr>
      <w:r w:rsidRPr="0034180D">
        <w:rPr>
          <w:rFonts w:asciiTheme="minorHAnsi" w:hAnsiTheme="minorHAnsi"/>
          <w:i/>
          <w:sz w:val="22"/>
          <w:szCs w:val="22"/>
        </w:rPr>
        <w:t xml:space="preserve">§ 5. Les modalités de la formation de base sont fixées pour le surplus par le Ministre. </w:t>
      </w:r>
    </w:p>
    <w:p w:rsidR="00854DAB" w:rsidRPr="007677DB" w:rsidRDefault="00854DAB" w:rsidP="00854DAB">
      <w:pPr>
        <w:pStyle w:val="Titre1"/>
        <w:numPr>
          <w:ilvl w:val="0"/>
          <w:numId w:val="1"/>
        </w:numPr>
        <w:spacing w:before="480"/>
        <w:rPr>
          <w:rFonts w:asciiTheme="minorHAnsi" w:hAnsiTheme="minorHAnsi"/>
        </w:rPr>
      </w:pPr>
      <w:r w:rsidRPr="007677DB">
        <w:rPr>
          <w:rFonts w:asciiTheme="minorHAnsi" w:hAnsiTheme="minorHAnsi"/>
        </w:rPr>
        <w:t xml:space="preserve">Droit </w:t>
      </w:r>
    </w:p>
    <w:p w:rsidR="00854DAB" w:rsidRPr="007677DB" w:rsidRDefault="00854DAB" w:rsidP="00854DAB">
      <w:pPr>
        <w:pStyle w:val="Titre2"/>
        <w:rPr>
          <w:rFonts w:asciiTheme="minorHAnsi" w:hAnsiTheme="minorHAnsi"/>
        </w:rPr>
      </w:pPr>
      <w:r w:rsidRPr="007677DB">
        <w:rPr>
          <w:rFonts w:asciiTheme="minorHAnsi" w:hAnsiTheme="minorHAnsi"/>
        </w:rPr>
        <w:t xml:space="preserve">Module A : généralités (6h) </w:t>
      </w:r>
    </w:p>
    <w:p w:rsidR="00854DAB" w:rsidRPr="007677DB" w:rsidRDefault="00854DAB" w:rsidP="00854DAB">
      <w:r w:rsidRPr="007677DB">
        <w:t xml:space="preserve">Droit </w:t>
      </w:r>
      <w:r>
        <w:t xml:space="preserve">– généralités -6h- </w:t>
      </w:r>
    </w:p>
    <w:p w:rsidR="00854DAB" w:rsidRPr="007677DB" w:rsidRDefault="00854DAB" w:rsidP="00854DAB">
      <w:pPr>
        <w:pStyle w:val="Titre2"/>
        <w:rPr>
          <w:rFonts w:asciiTheme="minorHAnsi" w:hAnsiTheme="minorHAnsi"/>
        </w:rPr>
      </w:pPr>
      <w:r w:rsidRPr="007677DB">
        <w:rPr>
          <w:rFonts w:asciiTheme="minorHAnsi" w:hAnsiTheme="minorHAnsi"/>
        </w:rPr>
        <w:t>Module B : législation relative à la gestion de l’environnement et de la chasse (18h)</w:t>
      </w:r>
    </w:p>
    <w:p w:rsidR="00854DAB" w:rsidRPr="007677DB" w:rsidRDefault="00854DAB" w:rsidP="00854DAB">
      <w:r w:rsidRPr="007677DB">
        <w:t>DROIT - Législation relative à la gestion de l'environnement</w:t>
      </w:r>
      <w:r>
        <w:t xml:space="preserve"> et de la chasse -2h- </w:t>
      </w:r>
    </w:p>
    <w:p w:rsidR="00854DAB" w:rsidRPr="007677DB" w:rsidRDefault="00854DAB" w:rsidP="00854DAB">
      <w:r w:rsidRPr="007677DB">
        <w:t>DROIT - Co</w:t>
      </w:r>
      <w:r>
        <w:t xml:space="preserve">de forestier -5h- </w:t>
      </w:r>
    </w:p>
    <w:p w:rsidR="00854DAB" w:rsidRPr="007677DB" w:rsidRDefault="00854DAB" w:rsidP="00854DAB">
      <w:r w:rsidRPr="007677DB">
        <w:t xml:space="preserve"> DROIT - Législat</w:t>
      </w:r>
      <w:r>
        <w:t>ion - Conservation de la nature</w:t>
      </w:r>
      <w:r w:rsidRPr="007677DB">
        <w:t xml:space="preserve"> </w:t>
      </w:r>
      <w:r>
        <w:t xml:space="preserve">et </w:t>
      </w:r>
      <w:proofErr w:type="spellStart"/>
      <w:r>
        <w:t>Natura</w:t>
      </w:r>
      <w:proofErr w:type="spellEnd"/>
      <w:r>
        <w:t xml:space="preserve"> 2000-6h- </w:t>
      </w:r>
    </w:p>
    <w:p w:rsidR="00854DAB" w:rsidRPr="007677DB" w:rsidRDefault="00854DAB" w:rsidP="00854DAB">
      <w:r w:rsidRPr="007677DB">
        <w:t xml:space="preserve"> DROIT - Législation relative à la gestion de l'environnemen</w:t>
      </w:r>
      <w:r>
        <w:t xml:space="preserve">t et de la chasse -2h- </w:t>
      </w:r>
      <w:r w:rsidRPr="007677DB">
        <w:t xml:space="preserve"> </w:t>
      </w:r>
    </w:p>
    <w:p w:rsidR="00854DAB" w:rsidRPr="007677DB" w:rsidRDefault="00854DAB" w:rsidP="00854DAB">
      <w:r>
        <w:t xml:space="preserve"> DROIT – Pêche 3h </w:t>
      </w:r>
    </w:p>
    <w:p w:rsidR="00854DAB" w:rsidRPr="00E842B3" w:rsidRDefault="00854DAB" w:rsidP="00854DAB">
      <w:pPr>
        <w:pStyle w:val="Titre1"/>
        <w:numPr>
          <w:ilvl w:val="0"/>
          <w:numId w:val="1"/>
        </w:numPr>
        <w:spacing w:before="480"/>
        <w:rPr>
          <w:rFonts w:asciiTheme="minorHAnsi" w:hAnsiTheme="minorHAnsi"/>
        </w:rPr>
      </w:pPr>
      <w:r w:rsidRPr="007677DB">
        <w:rPr>
          <w:rFonts w:asciiTheme="minorHAnsi" w:hAnsiTheme="minorHAnsi"/>
        </w:rPr>
        <w:t xml:space="preserve">Le garde champêtre particulier </w:t>
      </w:r>
    </w:p>
    <w:p w:rsidR="00854DAB" w:rsidRPr="007677DB" w:rsidRDefault="00854DAB" w:rsidP="00854DAB">
      <w:pPr>
        <w:pStyle w:val="Titre2"/>
        <w:rPr>
          <w:rFonts w:asciiTheme="minorHAnsi" w:hAnsiTheme="minorHAnsi"/>
        </w:rPr>
      </w:pPr>
      <w:r w:rsidRPr="007677DB">
        <w:rPr>
          <w:rFonts w:asciiTheme="minorHAnsi" w:hAnsiTheme="minorHAnsi"/>
        </w:rPr>
        <w:t>Module A : les compétences du garde champêtre particulier (8h)</w:t>
      </w:r>
    </w:p>
    <w:p w:rsidR="00854DAB" w:rsidRPr="007677DB" w:rsidRDefault="00854DAB" w:rsidP="00854DAB">
      <w:r w:rsidRPr="007677DB">
        <w:t>LE GCP - Les compét</w:t>
      </w:r>
      <w:r>
        <w:t xml:space="preserve">ences du GCP -8h- </w:t>
      </w:r>
    </w:p>
    <w:p w:rsidR="00854DAB" w:rsidRPr="007677DB" w:rsidRDefault="00854DAB" w:rsidP="00854DAB">
      <w:pPr>
        <w:pStyle w:val="Titre2"/>
        <w:rPr>
          <w:rFonts w:asciiTheme="minorHAnsi" w:hAnsiTheme="minorHAnsi"/>
        </w:rPr>
      </w:pPr>
      <w:r w:rsidRPr="007677DB">
        <w:rPr>
          <w:rFonts w:asciiTheme="minorHAnsi" w:hAnsiTheme="minorHAnsi"/>
        </w:rPr>
        <w:t xml:space="preserve">Module B : déontologie, aspect extérieur, service au public (2h) </w:t>
      </w:r>
    </w:p>
    <w:p w:rsidR="00854DAB" w:rsidRDefault="00854DAB" w:rsidP="00854DAB">
      <w:r w:rsidRPr="007677DB">
        <w:t xml:space="preserve">LE GCP </w:t>
      </w:r>
      <w:r>
        <w:t xml:space="preserve">– Déontologie -2h- </w:t>
      </w:r>
      <w:r>
        <w:br w:type="page"/>
      </w:r>
    </w:p>
    <w:p w:rsidR="00854DAB" w:rsidRPr="007677DB" w:rsidRDefault="00854DAB" w:rsidP="00854DAB">
      <w:pPr>
        <w:pStyle w:val="Titre1"/>
        <w:numPr>
          <w:ilvl w:val="0"/>
          <w:numId w:val="1"/>
        </w:numPr>
        <w:spacing w:before="480"/>
        <w:rPr>
          <w:rFonts w:asciiTheme="minorHAnsi" w:hAnsiTheme="minorHAnsi"/>
        </w:rPr>
      </w:pPr>
      <w:r w:rsidRPr="007677DB">
        <w:rPr>
          <w:rFonts w:asciiTheme="minorHAnsi" w:hAnsiTheme="minorHAnsi"/>
        </w:rPr>
        <w:lastRenderedPageBreak/>
        <w:t xml:space="preserve">Le procès-verbal </w:t>
      </w:r>
    </w:p>
    <w:p w:rsidR="00854DAB" w:rsidRPr="007677DB" w:rsidRDefault="00854DAB" w:rsidP="00854DAB">
      <w:pPr>
        <w:pStyle w:val="Titre2"/>
        <w:rPr>
          <w:rFonts w:asciiTheme="minorHAnsi" w:hAnsiTheme="minorHAnsi"/>
        </w:rPr>
      </w:pPr>
      <w:r w:rsidRPr="007677DB">
        <w:rPr>
          <w:rFonts w:asciiTheme="minorHAnsi" w:hAnsiTheme="minorHAnsi"/>
        </w:rPr>
        <w:t xml:space="preserve">Module A : Le procès-verbal (10h) </w:t>
      </w:r>
    </w:p>
    <w:p w:rsidR="00854DAB" w:rsidRPr="007677DB" w:rsidRDefault="00854DAB" w:rsidP="00854DAB">
      <w:pPr>
        <w:pStyle w:val="Titre2"/>
        <w:rPr>
          <w:rFonts w:asciiTheme="minorHAnsi" w:hAnsiTheme="minorHAnsi"/>
        </w:rPr>
      </w:pPr>
      <w:r w:rsidRPr="007677DB">
        <w:rPr>
          <w:rFonts w:asciiTheme="minorHAnsi" w:hAnsiTheme="minorHAnsi"/>
        </w:rPr>
        <w:t xml:space="preserve">Module B : Techniques d’audition (4h) </w:t>
      </w:r>
    </w:p>
    <w:p w:rsidR="00854DAB" w:rsidRPr="007677DB" w:rsidRDefault="00854DAB" w:rsidP="00854DAB">
      <w:r w:rsidRPr="007677DB">
        <w:t xml:space="preserve">LE </w:t>
      </w:r>
      <w:r>
        <w:t xml:space="preserve">PROCES-VERBAL -14h- </w:t>
      </w:r>
      <w:r w:rsidRPr="007677DB">
        <w:t xml:space="preserve"> </w:t>
      </w:r>
    </w:p>
    <w:p w:rsidR="00854DAB" w:rsidRPr="007677DB" w:rsidRDefault="00854DAB" w:rsidP="00854DAB">
      <w:pPr>
        <w:pStyle w:val="Titre1"/>
        <w:numPr>
          <w:ilvl w:val="0"/>
          <w:numId w:val="1"/>
        </w:numPr>
        <w:spacing w:before="480"/>
        <w:rPr>
          <w:rFonts w:asciiTheme="minorHAnsi" w:hAnsiTheme="minorHAnsi"/>
        </w:rPr>
      </w:pPr>
      <w:r w:rsidRPr="007677DB">
        <w:rPr>
          <w:rFonts w:asciiTheme="minorHAnsi" w:hAnsiTheme="minorHAnsi"/>
        </w:rPr>
        <w:t>Intervention sûre et justifiée (14h)</w:t>
      </w:r>
    </w:p>
    <w:p w:rsidR="00854DAB" w:rsidRPr="007677DB" w:rsidRDefault="00854DAB" w:rsidP="00854DAB">
      <w:pPr>
        <w:pStyle w:val="Titre2"/>
        <w:rPr>
          <w:rFonts w:asciiTheme="minorHAnsi" w:hAnsiTheme="minorHAnsi"/>
        </w:rPr>
      </w:pPr>
      <w:r w:rsidRPr="007677DB">
        <w:rPr>
          <w:rFonts w:asciiTheme="minorHAnsi" w:hAnsiTheme="minorHAnsi"/>
        </w:rPr>
        <w:t xml:space="preserve">Module A  </w:t>
      </w:r>
    </w:p>
    <w:p w:rsidR="00854DAB" w:rsidRPr="007677DB" w:rsidRDefault="00854DAB" w:rsidP="00854DAB">
      <w:pPr>
        <w:pStyle w:val="Sous-titre"/>
        <w:numPr>
          <w:ilvl w:val="0"/>
          <w:numId w:val="2"/>
        </w:numPr>
        <w:spacing w:after="0"/>
        <w:rPr>
          <w:rFonts w:asciiTheme="minorHAnsi" w:hAnsiTheme="minorHAnsi"/>
        </w:rPr>
      </w:pPr>
      <w:r w:rsidRPr="007677DB">
        <w:rPr>
          <w:rFonts w:asciiTheme="minorHAnsi" w:hAnsiTheme="minorHAnsi"/>
        </w:rPr>
        <w:t>Apprendre à distinguer et maîtriser les situations de crise.</w:t>
      </w:r>
    </w:p>
    <w:p w:rsidR="00854DAB" w:rsidRPr="007677DB" w:rsidRDefault="00854DAB" w:rsidP="00854DAB">
      <w:pPr>
        <w:pStyle w:val="Sous-titre"/>
        <w:numPr>
          <w:ilvl w:val="0"/>
          <w:numId w:val="2"/>
        </w:numPr>
        <w:spacing w:after="0"/>
        <w:rPr>
          <w:rFonts w:asciiTheme="minorHAnsi" w:hAnsiTheme="minorHAnsi"/>
        </w:rPr>
      </w:pPr>
      <w:r w:rsidRPr="007677DB">
        <w:rPr>
          <w:rFonts w:asciiTheme="minorHAnsi" w:hAnsiTheme="minorHAnsi"/>
        </w:rPr>
        <w:t>Observation et rapport.</w:t>
      </w:r>
    </w:p>
    <w:p w:rsidR="00854DAB" w:rsidRDefault="00854DAB" w:rsidP="00854DAB">
      <w:pPr>
        <w:pStyle w:val="Sous-titre"/>
        <w:numPr>
          <w:ilvl w:val="0"/>
          <w:numId w:val="2"/>
        </w:numPr>
        <w:spacing w:after="0"/>
        <w:rPr>
          <w:rFonts w:asciiTheme="minorHAnsi" w:hAnsiTheme="minorHAnsi"/>
        </w:rPr>
      </w:pPr>
      <w:r w:rsidRPr="007677DB">
        <w:rPr>
          <w:rFonts w:asciiTheme="minorHAnsi" w:hAnsiTheme="minorHAnsi"/>
        </w:rPr>
        <w:t>Intervention tactique – autodéfense.</w:t>
      </w:r>
    </w:p>
    <w:p w:rsidR="00854DAB" w:rsidRDefault="00854DAB" w:rsidP="00854DAB">
      <w:pPr>
        <w:pStyle w:val="Sous-titre"/>
        <w:numPr>
          <w:ilvl w:val="0"/>
          <w:numId w:val="0"/>
        </w:numPr>
        <w:spacing w:after="0"/>
        <w:rPr>
          <w:rFonts w:asciiTheme="minorHAnsi" w:hAnsiTheme="minorHAnsi"/>
        </w:rPr>
      </w:pPr>
    </w:p>
    <w:p w:rsidR="00854DAB" w:rsidRPr="00511711" w:rsidRDefault="00854DAB" w:rsidP="00854DAB">
      <w:pPr>
        <w:pStyle w:val="Sous-titre"/>
        <w:numPr>
          <w:ilvl w:val="0"/>
          <w:numId w:val="0"/>
        </w:numPr>
        <w:spacing w:after="0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511711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INTERVENTION SURE ET JUSTIFIEE - Mises en situation -8h- </w:t>
      </w:r>
      <w:r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</w:p>
    <w:p w:rsidR="00854DAB" w:rsidRPr="007677DB" w:rsidRDefault="00854DAB" w:rsidP="00854DAB">
      <w:r w:rsidRPr="007677DB">
        <w:t xml:space="preserve"> INTERVENTION SURE ET JUSTIFIEE – auto</w:t>
      </w:r>
      <w:r>
        <w:t xml:space="preserve">défense -4h- </w:t>
      </w:r>
    </w:p>
    <w:p w:rsidR="00854DAB" w:rsidRPr="007677DB" w:rsidRDefault="00854DAB" w:rsidP="00854DAB">
      <w:pPr>
        <w:pStyle w:val="Titre2"/>
        <w:rPr>
          <w:rFonts w:asciiTheme="minorHAnsi" w:hAnsiTheme="minorHAnsi"/>
        </w:rPr>
      </w:pPr>
      <w:r w:rsidRPr="007677DB">
        <w:rPr>
          <w:rFonts w:asciiTheme="minorHAnsi" w:hAnsiTheme="minorHAnsi"/>
        </w:rPr>
        <w:t xml:space="preserve">Module B </w:t>
      </w:r>
    </w:p>
    <w:p w:rsidR="00854DAB" w:rsidRPr="007677DB" w:rsidRDefault="00854DAB" w:rsidP="00854DAB">
      <w:pPr>
        <w:pStyle w:val="Sous-titre"/>
        <w:numPr>
          <w:ilvl w:val="0"/>
          <w:numId w:val="2"/>
        </w:numPr>
        <w:spacing w:after="0"/>
        <w:rPr>
          <w:rFonts w:asciiTheme="minorHAnsi" w:hAnsiTheme="minorHAnsi"/>
        </w:rPr>
      </w:pPr>
      <w:r w:rsidRPr="007677DB">
        <w:rPr>
          <w:rFonts w:asciiTheme="minorHAnsi" w:hAnsiTheme="minorHAnsi"/>
        </w:rPr>
        <w:t>Techniques et interven</w:t>
      </w:r>
      <w:r w:rsidR="0032268F">
        <w:rPr>
          <w:rFonts w:asciiTheme="minorHAnsi" w:hAnsiTheme="minorHAnsi"/>
        </w:rPr>
        <w:t>tion pratique en cas d’incendie (</w:t>
      </w:r>
      <w:r w:rsidR="0032268F">
        <w:t>Aide à l’intervention des pompiers)</w:t>
      </w:r>
    </w:p>
    <w:p w:rsidR="0032268F" w:rsidRPr="0032268F" w:rsidRDefault="00975B98" w:rsidP="00854DAB">
      <w:pPr>
        <w:pStyle w:val="Sous-titre"/>
        <w:numPr>
          <w:ilvl w:val="0"/>
          <w:numId w:val="2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Secourisme </w:t>
      </w:r>
      <w:r w:rsidR="0032268F">
        <w:rPr>
          <w:rFonts w:asciiTheme="minorHAnsi" w:hAnsiTheme="minorHAnsi"/>
        </w:rPr>
        <w:t>(</w:t>
      </w:r>
      <w:r w:rsidR="0032268F">
        <w:t>Aide médicale urgente)</w:t>
      </w:r>
    </w:p>
    <w:p w:rsidR="00854DAB" w:rsidRPr="007677DB" w:rsidRDefault="00854DAB" w:rsidP="00854DAB">
      <w:r w:rsidRPr="007677DB">
        <w:t xml:space="preserve"> INTERVENTION SURE ET JUSTIFIEE</w:t>
      </w:r>
      <w:r>
        <w:t xml:space="preserve"> - Incendie – Secourisme -2h- </w:t>
      </w:r>
    </w:p>
    <w:p w:rsidR="00854DAB" w:rsidRPr="007677DB" w:rsidRDefault="00854DAB" w:rsidP="00854DAB">
      <w:pPr>
        <w:pStyle w:val="Titre1"/>
        <w:numPr>
          <w:ilvl w:val="0"/>
          <w:numId w:val="1"/>
        </w:numPr>
        <w:spacing w:before="480"/>
        <w:rPr>
          <w:rFonts w:asciiTheme="minorHAnsi" w:hAnsiTheme="minorHAnsi"/>
        </w:rPr>
      </w:pPr>
      <w:r w:rsidRPr="007677DB">
        <w:rPr>
          <w:rFonts w:asciiTheme="minorHAnsi" w:hAnsiTheme="minorHAnsi"/>
        </w:rPr>
        <w:t xml:space="preserve">Compétences sociales </w:t>
      </w:r>
    </w:p>
    <w:p w:rsidR="00854DAB" w:rsidRPr="007677DB" w:rsidRDefault="00854DAB" w:rsidP="00854DAB">
      <w:pPr>
        <w:pStyle w:val="Titre2"/>
        <w:rPr>
          <w:rFonts w:asciiTheme="minorHAnsi" w:hAnsiTheme="minorHAnsi"/>
        </w:rPr>
      </w:pPr>
      <w:r w:rsidRPr="007677DB">
        <w:rPr>
          <w:rFonts w:asciiTheme="minorHAnsi" w:hAnsiTheme="minorHAnsi"/>
        </w:rPr>
        <w:t>Jeux de rôle situationnels (12h)</w:t>
      </w:r>
    </w:p>
    <w:p w:rsidR="00854DAB" w:rsidRPr="007677DB" w:rsidRDefault="00854DAB" w:rsidP="00854DAB">
      <w:pPr>
        <w:pStyle w:val="Titre2"/>
        <w:rPr>
          <w:rFonts w:asciiTheme="minorHAnsi" w:hAnsiTheme="minorHAnsi"/>
        </w:rPr>
      </w:pPr>
      <w:r w:rsidRPr="007677DB">
        <w:rPr>
          <w:rFonts w:asciiTheme="minorHAnsi" w:hAnsiTheme="minorHAnsi"/>
        </w:rPr>
        <w:t>Aptitudes d’entretien et de communication (4h)</w:t>
      </w:r>
    </w:p>
    <w:p w:rsidR="00854DAB" w:rsidRPr="007677DB" w:rsidRDefault="00854DAB" w:rsidP="00854DAB">
      <w:pPr>
        <w:pStyle w:val="Titre2"/>
        <w:rPr>
          <w:rFonts w:asciiTheme="minorHAnsi" w:hAnsiTheme="minorHAnsi"/>
        </w:rPr>
      </w:pPr>
      <w:r w:rsidRPr="007677DB">
        <w:rPr>
          <w:rFonts w:asciiTheme="minorHAnsi" w:hAnsiTheme="minorHAnsi"/>
        </w:rPr>
        <w:t xml:space="preserve">Accepter la diversité ainsi que les techniques de dialogue avec les personnes (2h) </w:t>
      </w:r>
    </w:p>
    <w:p w:rsidR="00854DAB" w:rsidRPr="007677DB" w:rsidRDefault="00854DAB" w:rsidP="00854DAB"/>
    <w:p w:rsidR="00854DAB" w:rsidRDefault="00854DAB" w:rsidP="00854DAB">
      <w:r w:rsidRPr="007677DB">
        <w:t>COMPETENCES SOCIALES - Communication – Dialogue -</w:t>
      </w:r>
      <w:r>
        <w:t xml:space="preserve">6h- </w:t>
      </w:r>
    </w:p>
    <w:p w:rsidR="00854DAB" w:rsidRPr="007677DB" w:rsidRDefault="00854DAB" w:rsidP="00854DAB">
      <w:r w:rsidRPr="007677DB">
        <w:t>COM</w:t>
      </w:r>
      <w:r>
        <w:t xml:space="preserve">PETENCES SOCIALES -4h- </w:t>
      </w:r>
    </w:p>
    <w:p w:rsidR="00854DAB" w:rsidRDefault="00854DAB" w:rsidP="00854DAB">
      <w:pPr>
        <w:rPr>
          <w:color w:val="1F497D"/>
        </w:rPr>
      </w:pPr>
      <w:r w:rsidRPr="007677DB">
        <w:t>COMPETENCES SOCIALES - Jeux de rôle situatio</w:t>
      </w:r>
      <w:r>
        <w:t xml:space="preserve">nnels -8h- </w:t>
      </w:r>
    </w:p>
    <w:p w:rsidR="00854DAB" w:rsidRDefault="00854DAB" w:rsidP="00854DAB">
      <w:pPr>
        <w:rPr>
          <w:color w:val="1F497D"/>
        </w:rPr>
      </w:pPr>
    </w:p>
    <w:p w:rsidR="00854DAB" w:rsidRDefault="00854DAB" w:rsidP="00854DAB">
      <w:pPr>
        <w:rPr>
          <w:color w:val="1F497D"/>
        </w:rPr>
      </w:pPr>
    </w:p>
    <w:p w:rsidR="00854DAB" w:rsidRPr="007677DB" w:rsidRDefault="00854DAB" w:rsidP="00854DAB"/>
    <w:p w:rsidR="00854DAB" w:rsidRDefault="00854DAB" w:rsidP="00854DAB"/>
    <w:p w:rsidR="00854DAB" w:rsidRPr="00753931" w:rsidRDefault="00854DAB" w:rsidP="00854DAB"/>
    <w:p w:rsidR="004F2B59" w:rsidRDefault="004F2B59"/>
    <w:sectPr w:rsidR="004F2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0307"/>
    <w:multiLevelType w:val="hybridMultilevel"/>
    <w:tmpl w:val="0AAA92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030E9"/>
    <w:multiLevelType w:val="hybridMultilevel"/>
    <w:tmpl w:val="22BCD8F8"/>
    <w:lvl w:ilvl="0" w:tplc="F99EEA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AB"/>
    <w:rsid w:val="0032268F"/>
    <w:rsid w:val="004F2B59"/>
    <w:rsid w:val="00651332"/>
    <w:rsid w:val="00854DAB"/>
    <w:rsid w:val="00975B98"/>
    <w:rsid w:val="00AD0703"/>
    <w:rsid w:val="00B4706A"/>
    <w:rsid w:val="00F4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BF78A-B2B8-4DC3-BCAD-2ADCDB5C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DAB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854D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54D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54D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854D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54DAB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54DA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54DA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chapitre">
    <w:name w:val="p_chapitre"/>
    <w:basedOn w:val="Policepardfaut"/>
    <w:rsid w:val="00854DAB"/>
  </w:style>
  <w:style w:type="character" w:customStyle="1" w:styleId="particle">
    <w:name w:val="p_article"/>
    <w:basedOn w:val="Policepardfaut"/>
    <w:rsid w:val="00854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Graindorge</dc:creator>
  <cp:keywords/>
  <dc:description/>
  <cp:lastModifiedBy>Natacha Burnotte</cp:lastModifiedBy>
  <cp:revision>2</cp:revision>
  <dcterms:created xsi:type="dcterms:W3CDTF">2022-10-17T12:19:00Z</dcterms:created>
  <dcterms:modified xsi:type="dcterms:W3CDTF">2022-10-17T12:19:00Z</dcterms:modified>
</cp:coreProperties>
</file>